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C3" w:rsidRPr="00654150" w:rsidRDefault="00FA2E49" w:rsidP="00FA2E49">
      <w:pPr>
        <w:shd w:val="clear" w:color="auto" w:fill="DEEAF6" w:themeFill="accent1" w:themeFillTint="33"/>
        <w:spacing w:line="281" w:lineRule="auto"/>
        <w:jc w:val="center"/>
        <w:rPr>
          <w:rFonts w:asciiTheme="minorHAnsi" w:hAnsiTheme="minorHAnsi" w:cstheme="minorHAnsi"/>
          <w:b/>
          <w:iCs/>
          <w:szCs w:val="22"/>
        </w:rPr>
      </w:pPr>
      <w:r w:rsidRPr="00654150">
        <w:rPr>
          <w:rFonts w:asciiTheme="minorHAnsi" w:hAnsiTheme="minorHAnsi" w:cstheme="minorHAnsi"/>
          <w:b/>
          <w:iCs/>
          <w:szCs w:val="22"/>
        </w:rPr>
        <w:t>KLAUZULA INFORMACYJNA RODO  DLA PRACOWNIKÓW       /SYGNALISTA/</w:t>
      </w:r>
    </w:p>
    <w:p w:rsidR="00BB1AC3" w:rsidRPr="00302A51" w:rsidRDefault="00BB1AC3" w:rsidP="003C7894">
      <w:pPr>
        <w:spacing w:line="28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B1AC3" w:rsidRPr="00FA2E49" w:rsidRDefault="00BB1AC3" w:rsidP="00FA2E49">
      <w:pPr>
        <w:ind w:right="75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informuję, iż: </w:t>
      </w:r>
    </w:p>
    <w:p w:rsidR="00BB1AC3" w:rsidRPr="00FA2E49" w:rsidRDefault="00BB1AC3" w:rsidP="00FA2E49">
      <w:pPr>
        <w:jc w:val="both"/>
        <w:rPr>
          <w:rFonts w:asciiTheme="minorHAnsi" w:hAnsiTheme="minorHAnsi" w:cstheme="minorHAnsi"/>
          <w:iCs/>
          <w:sz w:val="18"/>
          <w:szCs w:val="22"/>
        </w:rPr>
      </w:pPr>
    </w:p>
    <w:p w:rsidR="00FA2E49" w:rsidRPr="002F77FD" w:rsidRDefault="00FA2E49" w:rsidP="002F77FD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ind w:left="426" w:hanging="284"/>
        <w:jc w:val="both"/>
        <w:rPr>
          <w:rFonts w:asciiTheme="minorHAnsi" w:eastAsia="MyriadPro-Regular" w:hAnsiTheme="minorHAnsi" w:cstheme="minorHAnsi"/>
          <w:b/>
          <w:sz w:val="18"/>
        </w:rPr>
      </w:pPr>
      <w:r w:rsidRPr="002F77FD">
        <w:rPr>
          <w:rFonts w:asciiTheme="minorHAnsi" w:eastAsia="Calibri" w:hAnsiTheme="minorHAnsi" w:cstheme="minorHAnsi"/>
          <w:b/>
          <w:sz w:val="18"/>
        </w:rPr>
        <w:t xml:space="preserve">Administratorem Pani/Pana </w:t>
      </w:r>
      <w:r w:rsidRPr="002F77FD">
        <w:rPr>
          <w:rFonts w:asciiTheme="minorHAnsi" w:eastAsia="Calibri" w:hAnsiTheme="minorHAnsi" w:cstheme="minorHAnsi"/>
          <w:sz w:val="18"/>
        </w:rPr>
        <w:t xml:space="preserve">danych </w:t>
      </w:r>
      <w:r w:rsidRPr="002F77FD">
        <w:rPr>
          <w:rFonts w:asciiTheme="minorHAnsi" w:hAnsiTheme="minorHAnsi" w:cstheme="minorHAnsi"/>
          <w:sz w:val="18"/>
        </w:rPr>
        <w:t xml:space="preserve">osobowych jest </w:t>
      </w:r>
      <w:r w:rsidR="002F77FD" w:rsidRPr="002F77FD">
        <w:rPr>
          <w:rFonts w:asciiTheme="minorHAnsi" w:hAnsiTheme="minorHAnsi" w:cstheme="minorHAnsi"/>
          <w:b/>
          <w:sz w:val="18"/>
        </w:rPr>
        <w:t>Zakład Gospodarki Komunalnej Spółka z ograniczoną odpowiedzialnością</w:t>
      </w:r>
      <w:r w:rsidRPr="002F77FD">
        <w:rPr>
          <w:rFonts w:asciiTheme="minorHAnsi" w:eastAsia="MyriadPro-Regular" w:hAnsiTheme="minorHAnsi" w:cstheme="minorHAnsi"/>
          <w:b/>
          <w:sz w:val="18"/>
        </w:rPr>
        <w:t xml:space="preserve"> w Andrychowie przy ul. </w:t>
      </w:r>
      <w:r w:rsidR="002F77FD">
        <w:rPr>
          <w:rFonts w:asciiTheme="minorHAnsi" w:eastAsia="MyriadPro-Regular" w:hAnsiTheme="minorHAnsi" w:cstheme="minorHAnsi"/>
          <w:b/>
          <w:sz w:val="18"/>
        </w:rPr>
        <w:t>Batorego 24 wpisany</w:t>
      </w:r>
      <w:r w:rsidRPr="002F77FD">
        <w:rPr>
          <w:rFonts w:asciiTheme="minorHAnsi" w:eastAsia="MyriadPro-Regular" w:hAnsiTheme="minorHAnsi" w:cstheme="minorHAnsi"/>
          <w:b/>
          <w:sz w:val="18"/>
        </w:rPr>
        <w:t xml:space="preserve"> przez Sąd Rejonowy w dla Krakowa – Śródmieścia w Krakowie Wydział XII Gospodarczy KRS do rejestru przedsiębiorców KRS pod nr 0000133092 NIP: 551-000-74-75 Regon: 000355476</w:t>
      </w:r>
      <w:r w:rsidRPr="002F77FD">
        <w:rPr>
          <w:rFonts w:asciiTheme="minorHAnsi" w:eastAsia="MyriadPro-Regular" w:hAnsiTheme="minorHAnsi" w:cstheme="minorHAnsi"/>
          <w:sz w:val="18"/>
        </w:rPr>
        <w:t xml:space="preserve">  </w:t>
      </w:r>
      <w:r w:rsidRPr="002F77FD">
        <w:rPr>
          <w:rFonts w:asciiTheme="minorHAnsi" w:hAnsiTheme="minorHAnsi" w:cstheme="minorHAnsi"/>
          <w:bCs/>
          <w:sz w:val="18"/>
          <w:szCs w:val="22"/>
        </w:rPr>
        <w:t>(</w:t>
      </w:r>
      <w:r w:rsidRPr="002F77FD">
        <w:rPr>
          <w:rFonts w:asciiTheme="minorHAnsi" w:hAnsiTheme="minorHAnsi" w:cstheme="minorHAnsi"/>
          <w:b/>
          <w:bCs/>
          <w:sz w:val="18"/>
          <w:szCs w:val="22"/>
        </w:rPr>
        <w:t>zwany dalej Administratorem).</w:t>
      </w:r>
    </w:p>
    <w:p w:rsidR="00FA2E49" w:rsidRPr="00FA2E49" w:rsidRDefault="00FA2E49" w:rsidP="002F77FD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ind w:left="426" w:hanging="284"/>
        <w:jc w:val="both"/>
        <w:rPr>
          <w:rFonts w:eastAsia="MyriadPro-Regular" w:cs="MyriadPro-Regular"/>
          <w:b/>
          <w:sz w:val="14"/>
        </w:rPr>
      </w:pPr>
      <w:r w:rsidRPr="00FA2E49">
        <w:rPr>
          <w:rFonts w:ascii="Calibri" w:hAnsi="Calibri" w:cs="Tahoma"/>
          <w:bCs/>
          <w:color w:val="000000"/>
          <w:sz w:val="16"/>
          <w:szCs w:val="22"/>
        </w:rPr>
        <w:t xml:space="preserve">Z Administratorem można kontaktować osobiście w naszej siedzibie, listownie i pod adresem e-mail: </w:t>
      </w:r>
      <w:r w:rsidR="002F77FD" w:rsidRPr="002F77FD">
        <w:rPr>
          <w:rFonts w:ascii="Calibri" w:hAnsi="Calibri" w:cs="Tahoma"/>
          <w:bCs/>
          <w:sz w:val="16"/>
          <w:szCs w:val="22"/>
        </w:rPr>
        <w:t>iodo@</w:t>
      </w:r>
      <w:r w:rsidR="002F77FD">
        <w:rPr>
          <w:rFonts w:ascii="Calibri" w:hAnsi="Calibri" w:cs="Tahoma"/>
          <w:bCs/>
          <w:sz w:val="16"/>
          <w:szCs w:val="22"/>
        </w:rPr>
        <w:t>zgkandrychow.pl</w:t>
      </w:r>
      <w:r w:rsidRPr="00FA2E49">
        <w:rPr>
          <w:rFonts w:ascii="Calibri" w:hAnsi="Calibri" w:cs="Tahoma"/>
          <w:bCs/>
          <w:color w:val="000000"/>
          <w:sz w:val="16"/>
          <w:szCs w:val="22"/>
        </w:rPr>
        <w:t xml:space="preserve">  lub telefonicznie pod telefonem  33 875 3</w:t>
      </w:r>
      <w:r w:rsidR="002F77FD">
        <w:rPr>
          <w:rFonts w:ascii="Calibri" w:hAnsi="Calibri" w:cs="Tahoma"/>
          <w:bCs/>
          <w:color w:val="000000"/>
          <w:sz w:val="16"/>
          <w:szCs w:val="22"/>
        </w:rPr>
        <w:t>6 61.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Dane osobowe pracowników będą przetwarzane przez Administratora zgodnie z powszechnie obowiązującymi przepisami, w tym RODO -  przez okres prowadzenia działań nakierowanych na realizację celów w związku z którymi zostały zebrane.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Dane osobowe będą przetwarzane celem:</w:t>
      </w:r>
    </w:p>
    <w:p w:rsidR="00BB1AC3" w:rsidRPr="00FA2E49" w:rsidRDefault="00BB1AC3" w:rsidP="00FA2E49">
      <w:pPr>
        <w:pStyle w:val="Akapitzlist"/>
        <w:numPr>
          <w:ilvl w:val="0"/>
          <w:numId w:val="2"/>
        </w:numPr>
        <w:suppressAutoHyphens w:val="0"/>
        <w:ind w:left="709" w:hanging="283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 xml:space="preserve">zawarcia i wykonania umów o pracę (w oparciu </w:t>
      </w:r>
      <w:r w:rsidRPr="00FA2E49">
        <w:rPr>
          <w:rFonts w:asciiTheme="minorHAnsi" w:hAnsiTheme="minorHAnsi" w:cstheme="minorHAnsi"/>
          <w:b/>
          <w:iCs/>
          <w:sz w:val="18"/>
          <w:szCs w:val="22"/>
        </w:rPr>
        <w:t>o art. 6 ust. 1 lit. b RODO</w:t>
      </w:r>
      <w:r w:rsidRPr="00FA2E49">
        <w:rPr>
          <w:rFonts w:asciiTheme="minorHAnsi" w:hAnsiTheme="minorHAnsi" w:cstheme="minorHAnsi"/>
          <w:iCs/>
          <w:sz w:val="18"/>
          <w:szCs w:val="22"/>
        </w:rPr>
        <w:t>) – przez okres trwania zatrudnienia.</w:t>
      </w:r>
    </w:p>
    <w:p w:rsidR="00BB1AC3" w:rsidRPr="00FA2E49" w:rsidRDefault="00BB1AC3" w:rsidP="00FA2E49">
      <w:pPr>
        <w:pStyle w:val="Akapitzlist"/>
        <w:numPr>
          <w:ilvl w:val="0"/>
          <w:numId w:val="2"/>
        </w:numPr>
        <w:suppressAutoHyphens w:val="0"/>
        <w:ind w:left="709" w:hanging="283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 xml:space="preserve">wypełnienia przez Administratora obowiązków wynikających z powszechnie obowiązujących przepisów, w tym zwłaszcza z zakresu prawa pracy, ubezpieczeń społecznych lub rachunkowości (w oparciu o art. </w:t>
      </w:r>
      <w:r w:rsidRPr="00FA2E49">
        <w:rPr>
          <w:rFonts w:asciiTheme="minorHAnsi" w:hAnsiTheme="minorHAnsi" w:cstheme="minorHAnsi"/>
          <w:b/>
          <w:iCs/>
          <w:sz w:val="18"/>
          <w:szCs w:val="22"/>
        </w:rPr>
        <w:t>6 ust. 1 lit. c RODO) –</w:t>
      </w:r>
      <w:r w:rsidRPr="00FA2E49">
        <w:rPr>
          <w:rFonts w:asciiTheme="minorHAnsi" w:hAnsiTheme="minorHAnsi" w:cstheme="minorHAnsi"/>
          <w:iCs/>
          <w:sz w:val="18"/>
          <w:szCs w:val="22"/>
        </w:rPr>
        <w:t xml:space="preserve"> przez okres przewidziany w owych przepisach, w tym:</w:t>
      </w:r>
    </w:p>
    <w:p w:rsidR="00BB1AC3" w:rsidRPr="00FA2E49" w:rsidRDefault="00BB1AC3" w:rsidP="00FA2E49">
      <w:pPr>
        <w:pStyle w:val="Akapitzlist"/>
        <w:numPr>
          <w:ilvl w:val="0"/>
          <w:numId w:val="3"/>
        </w:numPr>
        <w:suppressAutoHyphens w:val="0"/>
        <w:ind w:left="1021" w:hanging="124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celem realizacji obowiązków z zakresu BHP:</w:t>
      </w:r>
    </w:p>
    <w:p w:rsidR="00BB1AC3" w:rsidRPr="00FA2E49" w:rsidRDefault="00BB1AC3" w:rsidP="00FA2E49">
      <w:pPr>
        <w:pStyle w:val="Akapitzlist"/>
        <w:numPr>
          <w:ilvl w:val="0"/>
          <w:numId w:val="7"/>
        </w:numPr>
        <w:suppressAutoHyphens w:val="0"/>
        <w:ind w:left="1163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w przypadku dokumentacji powypadkowej, związanej z wypadkami przy pracy – 10 lat (art. 234 §3(1) kodeksu pracy).</w:t>
      </w:r>
    </w:p>
    <w:p w:rsidR="00BB1AC3" w:rsidRPr="00FA2E49" w:rsidRDefault="00BB1AC3" w:rsidP="00FA2E49">
      <w:pPr>
        <w:pStyle w:val="Akapitzlist"/>
        <w:numPr>
          <w:ilvl w:val="0"/>
          <w:numId w:val="7"/>
        </w:numPr>
        <w:suppressAutoHyphens w:val="0"/>
        <w:ind w:left="1163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 xml:space="preserve">w przypadku dokumentacji szkoleniowej, w zakresie w jakim dokumentacja ta nie jest włączana do akt pracowniczych – 3 lata od ustania zatrudnienia. </w:t>
      </w:r>
    </w:p>
    <w:p w:rsidR="00BB1AC3" w:rsidRPr="00FA2E49" w:rsidRDefault="00BB1AC3" w:rsidP="00FA2E49">
      <w:pPr>
        <w:pStyle w:val="Akapitzlist"/>
        <w:numPr>
          <w:ilvl w:val="0"/>
          <w:numId w:val="7"/>
        </w:numPr>
        <w:suppressAutoHyphens w:val="0"/>
        <w:ind w:left="1163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w przypadku dokumentacji chorób zawodowych, a także dokumentacji szczególnych kwalifikacji – 3 lata od ustania zatrudnienia.</w:t>
      </w:r>
    </w:p>
    <w:p w:rsidR="00BB1AC3" w:rsidRPr="00FA2E49" w:rsidRDefault="00BB1AC3" w:rsidP="00FA2E49">
      <w:pPr>
        <w:pStyle w:val="Akapitzlist"/>
        <w:numPr>
          <w:ilvl w:val="0"/>
          <w:numId w:val="3"/>
        </w:numPr>
        <w:suppressAutoHyphens w:val="0"/>
        <w:ind w:left="1021" w:hanging="124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celem realizacji obowiązków wobec ZUS, związanych przechowywaniem dokumentów mających na celu ustalenie podstawy wymiaru emerytury lub renty – 50 lat od zakończenia pracy, z zastrzeżeniem przypadków gdy przepisy przewidują możliwość przechowywania stosownej dokumentacji przez okres krótszy (zob. art. 125a ust. 4-4b ustawy z dnia 17 grudnia 1998 r. o emeryturach i rentach z Funduszu Ubezpieczeń Społecznych.)</w:t>
      </w:r>
    </w:p>
    <w:p w:rsidR="00BB1AC3" w:rsidRPr="00FA2E49" w:rsidRDefault="00BB1AC3" w:rsidP="00FA2E49">
      <w:pPr>
        <w:pStyle w:val="Akapitzlist"/>
        <w:numPr>
          <w:ilvl w:val="0"/>
          <w:numId w:val="3"/>
        </w:numPr>
        <w:suppressAutoHyphens w:val="0"/>
        <w:ind w:left="1021" w:hanging="124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celem prowadzenia dokumentacji pracowniczej (co obejmuje też zaświadczenie o odbyciu szkolenia BHP):</w:t>
      </w:r>
    </w:p>
    <w:p w:rsidR="00BB1AC3" w:rsidRPr="00FA2E49" w:rsidRDefault="00BB1AC3" w:rsidP="00FA2E49">
      <w:pPr>
        <w:pStyle w:val="Akapitzlist"/>
        <w:numPr>
          <w:ilvl w:val="0"/>
          <w:numId w:val="5"/>
        </w:numPr>
        <w:suppressAutoHyphens w:val="0"/>
        <w:ind w:left="1163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 xml:space="preserve">w przypadku pracowników zatrudnionych od dnia 1.01.2019 r. - 10 lat, licząc od końca roku kalendarzowego, w którym stosunek pracy uległ rozwiązaniu lub wygasł, chyba że odrębne przepisy przewidują dłuższy okres przechowywania dokumentacji pracowniczej (zob. art. 94 pkt. 9b kodeksu pracy), a także dodatkowo 13 miesięcy po zakończeniu wskazanego okresu, w trakcie których pracownik może zwrócić się do pracodawcy o wydanie dokumentacji (art. 94(6) pkt. 2 w zw. z art. 94(7) §1 i 2 kodeksu pracy).  </w:t>
      </w:r>
    </w:p>
    <w:p w:rsidR="00BB1AC3" w:rsidRPr="00FA2E49" w:rsidRDefault="00BB1AC3" w:rsidP="00FA2E49">
      <w:pPr>
        <w:pStyle w:val="Akapitzlist"/>
        <w:numPr>
          <w:ilvl w:val="0"/>
          <w:numId w:val="5"/>
        </w:numPr>
        <w:suppressAutoHyphens w:val="0"/>
        <w:ind w:left="1163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w przypadku pracowników zatrudnionych przed dniem 1.01.2019 r.:</w:t>
      </w:r>
    </w:p>
    <w:p w:rsidR="00BB1AC3" w:rsidRPr="00FA2E49" w:rsidRDefault="00BB1AC3" w:rsidP="00FA2E49">
      <w:pPr>
        <w:pStyle w:val="Akapitzlist"/>
        <w:numPr>
          <w:ilvl w:val="0"/>
          <w:numId w:val="6"/>
        </w:numPr>
        <w:suppressAutoHyphens w:val="0"/>
        <w:ind w:left="1447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 xml:space="preserve">odnośnie akt osobowych - 50 lat od ustania zatrudnienia (ustawa z dnia 14 lipca 1983 r. o narodowym zasobie archiwalnym i archiwach), </w:t>
      </w:r>
    </w:p>
    <w:p w:rsidR="00BB1AC3" w:rsidRPr="00FA2E49" w:rsidRDefault="00BB1AC3" w:rsidP="00FA2E49">
      <w:pPr>
        <w:pStyle w:val="Akapitzlist"/>
        <w:numPr>
          <w:ilvl w:val="0"/>
          <w:numId w:val="6"/>
        </w:numPr>
        <w:suppressAutoHyphens w:val="0"/>
        <w:ind w:left="1447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odnośnie innych dokumentów, nie podlegających włączeniu do akt osobowych, 3 lata od ustania zatrudnienia (co odpowiada okresowi przedawnienia roszczeń pracowniczych, o którym mowa w art. 291 kodeksu pracy).</w:t>
      </w:r>
    </w:p>
    <w:p w:rsidR="00BB1AC3" w:rsidRPr="00FA2E49" w:rsidRDefault="00BB1AC3" w:rsidP="00FA2E49">
      <w:pPr>
        <w:pStyle w:val="Akapitzlist"/>
        <w:numPr>
          <w:ilvl w:val="0"/>
          <w:numId w:val="3"/>
        </w:numPr>
        <w:suppressAutoHyphens w:val="0"/>
        <w:ind w:left="1021" w:hanging="124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celem realizacji obowiązków podatkowych oraz księgowo-rachunkow</w:t>
      </w:r>
      <w:r w:rsidR="00175E34" w:rsidRPr="00FA2E49">
        <w:rPr>
          <w:rFonts w:asciiTheme="minorHAnsi" w:hAnsiTheme="minorHAnsi" w:cstheme="minorHAnsi"/>
          <w:iCs/>
          <w:sz w:val="18"/>
          <w:szCs w:val="22"/>
        </w:rPr>
        <w:t>ych – 5 lat od zakończenia roku,</w:t>
      </w:r>
    </w:p>
    <w:p w:rsidR="00175E34" w:rsidRPr="00FA2E49" w:rsidRDefault="00175E34" w:rsidP="00FA2E49">
      <w:pPr>
        <w:pStyle w:val="Akapitzlist"/>
        <w:numPr>
          <w:ilvl w:val="0"/>
          <w:numId w:val="3"/>
        </w:numPr>
        <w:suppressAutoHyphens w:val="0"/>
        <w:ind w:left="1021" w:hanging="124"/>
        <w:jc w:val="both"/>
        <w:rPr>
          <w:rFonts w:asciiTheme="minorHAnsi" w:hAnsiTheme="minorHAnsi" w:cstheme="minorHAnsi"/>
          <w:iCs/>
          <w:sz w:val="18"/>
          <w:szCs w:val="22"/>
          <w:highlight w:val="lightGray"/>
        </w:rPr>
      </w:pPr>
      <w:r w:rsidRPr="00FA2E49">
        <w:rPr>
          <w:rFonts w:asciiTheme="minorHAnsi" w:hAnsiTheme="minorHAnsi" w:cstheme="minorHAnsi"/>
          <w:iCs/>
          <w:sz w:val="18"/>
          <w:szCs w:val="22"/>
          <w:highlight w:val="lightGray"/>
        </w:rPr>
        <w:t>celem realizacji obowiązków wynikających z ustawy o ochronie sygnalistów z dnia 14 czerwca 2024 r.</w:t>
      </w:r>
      <w:r w:rsidR="00A65C74" w:rsidRPr="00FA2E49">
        <w:rPr>
          <w:rFonts w:asciiTheme="minorHAnsi" w:hAnsiTheme="minorHAnsi" w:cstheme="minorHAnsi"/>
          <w:iCs/>
          <w:sz w:val="18"/>
          <w:szCs w:val="22"/>
          <w:highlight w:val="lightGray"/>
        </w:rPr>
        <w:t xml:space="preserve"> oraz</w:t>
      </w:r>
      <w:r w:rsidRPr="00FA2E49">
        <w:rPr>
          <w:rFonts w:asciiTheme="minorHAnsi" w:hAnsiTheme="minorHAnsi" w:cstheme="minorHAnsi"/>
          <w:iCs/>
          <w:sz w:val="18"/>
          <w:szCs w:val="22"/>
          <w:highlight w:val="lightGray"/>
        </w:rPr>
        <w:t xml:space="preserve"> </w:t>
      </w:r>
      <w:r w:rsidR="00A65C74" w:rsidRPr="00FA2E49">
        <w:rPr>
          <w:rFonts w:asciiTheme="minorHAnsi" w:hAnsiTheme="minorHAnsi" w:cstheme="minorHAnsi"/>
          <w:iCs/>
          <w:sz w:val="18"/>
          <w:szCs w:val="22"/>
          <w:highlight w:val="lightGray"/>
        </w:rPr>
        <w:t xml:space="preserve">przepisami dyrektywy UE 2019/1937 </w:t>
      </w:r>
      <w:r w:rsidRPr="00FA2E49">
        <w:rPr>
          <w:rFonts w:asciiTheme="minorHAnsi" w:hAnsiTheme="minorHAnsi" w:cstheme="minorHAnsi"/>
          <w:iCs/>
          <w:sz w:val="18"/>
          <w:szCs w:val="22"/>
          <w:highlight w:val="lightGray"/>
        </w:rPr>
        <w:t xml:space="preserve">– </w:t>
      </w:r>
      <w:r w:rsidR="00671C72" w:rsidRPr="00FA2E49">
        <w:rPr>
          <w:rFonts w:asciiTheme="minorHAnsi" w:hAnsiTheme="minorHAnsi" w:cstheme="minorHAnsi"/>
          <w:iCs/>
          <w:sz w:val="18"/>
          <w:szCs w:val="22"/>
          <w:highlight w:val="lightGray"/>
        </w:rPr>
        <w:t xml:space="preserve">3 lata od </w:t>
      </w:r>
      <w:r w:rsidR="00671C72" w:rsidRPr="00FA2E49">
        <w:rPr>
          <w:rFonts w:asciiTheme="minorHAnsi" w:hAnsiTheme="minorHAnsi" w:cstheme="minorHAnsi"/>
          <w:iCs/>
          <w:color w:val="000000"/>
          <w:sz w:val="18"/>
          <w:szCs w:val="22"/>
          <w:highlight w:val="lightGray"/>
        </w:rPr>
        <w:t>po zakończeniu roku kalendarzowego, w którym zakończono działania następcze lub po zakończeniu postępowań zainicjowanych tymi działaniam</w:t>
      </w:r>
      <w:bookmarkStart w:id="0" w:name="_GoBack"/>
      <w:bookmarkEnd w:id="0"/>
      <w:r w:rsidR="00671C72" w:rsidRPr="00FA2E49">
        <w:rPr>
          <w:rFonts w:asciiTheme="minorHAnsi" w:hAnsiTheme="minorHAnsi" w:cstheme="minorHAnsi"/>
          <w:iCs/>
          <w:color w:val="000000"/>
          <w:sz w:val="18"/>
          <w:szCs w:val="22"/>
          <w:highlight w:val="lightGray"/>
        </w:rPr>
        <w:t>i.</w:t>
      </w:r>
      <w:r w:rsidRPr="00FA2E49">
        <w:rPr>
          <w:rFonts w:asciiTheme="minorHAnsi" w:hAnsiTheme="minorHAnsi" w:cstheme="minorHAnsi"/>
          <w:iCs/>
          <w:sz w:val="18"/>
          <w:szCs w:val="22"/>
          <w:highlight w:val="lightGray"/>
        </w:rPr>
        <w:t>;</w:t>
      </w:r>
    </w:p>
    <w:p w:rsidR="00BB1AC3" w:rsidRPr="00FA2E49" w:rsidRDefault="00BB1AC3" w:rsidP="00FA2E49">
      <w:pPr>
        <w:pStyle w:val="Akapitzlist"/>
        <w:numPr>
          <w:ilvl w:val="0"/>
          <w:numId w:val="2"/>
        </w:numPr>
        <w:suppressAutoHyphens w:val="0"/>
        <w:ind w:left="709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realizacji prawnie uzasadnionego interesu Administratora (</w:t>
      </w:r>
      <w:r w:rsidRPr="00FA2E49">
        <w:rPr>
          <w:rFonts w:asciiTheme="minorHAnsi" w:hAnsiTheme="minorHAnsi" w:cstheme="minorHAnsi"/>
          <w:b/>
          <w:iCs/>
          <w:sz w:val="18"/>
          <w:szCs w:val="22"/>
        </w:rPr>
        <w:t>art. 6 ust. 1 lit. f RODO),</w:t>
      </w:r>
      <w:r w:rsidRPr="00FA2E49">
        <w:rPr>
          <w:rFonts w:asciiTheme="minorHAnsi" w:hAnsiTheme="minorHAnsi" w:cstheme="minorHAnsi"/>
          <w:iCs/>
          <w:sz w:val="18"/>
          <w:szCs w:val="22"/>
        </w:rPr>
        <w:t xml:space="preserve"> polegającego na:</w:t>
      </w:r>
    </w:p>
    <w:p w:rsidR="00BB1AC3" w:rsidRPr="00FA2E49" w:rsidRDefault="00BB1AC3" w:rsidP="00FA2E49">
      <w:pPr>
        <w:pStyle w:val="Akapitzlist"/>
        <w:numPr>
          <w:ilvl w:val="0"/>
          <w:numId w:val="4"/>
        </w:numPr>
        <w:suppressAutoHyphens w:val="0"/>
        <w:ind w:left="1021" w:hanging="124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prowadzeniu korespondencji, w tym także po zakończeniu zatrudnienia, w zakresie uzasadnionym zapewnieniem ciągłości działalności</w:t>
      </w:r>
    </w:p>
    <w:p w:rsidR="00BB1AC3" w:rsidRPr="00FA2E49" w:rsidRDefault="00BB1AC3" w:rsidP="00FA2E49">
      <w:pPr>
        <w:pStyle w:val="Akapitzlist"/>
        <w:numPr>
          <w:ilvl w:val="0"/>
          <w:numId w:val="4"/>
        </w:numPr>
        <w:suppressAutoHyphens w:val="0"/>
        <w:ind w:left="1021" w:hanging="124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dochodzeniu roszczeń lub obronie przed roszczeniami pracownika,</w:t>
      </w:r>
    </w:p>
    <w:p w:rsidR="00BB1AC3" w:rsidRPr="00FA2E49" w:rsidRDefault="00BB1AC3" w:rsidP="00FA2E49">
      <w:pPr>
        <w:pStyle w:val="Akapitzlist"/>
        <w:numPr>
          <w:ilvl w:val="0"/>
          <w:numId w:val="4"/>
        </w:numPr>
        <w:suppressAutoHyphens w:val="0"/>
        <w:ind w:left="1021" w:hanging="124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zapewnienia bezpieczeństwa fizycznego budynków oraz mienia pracodawcy, w szczególności poprzez prowadzenia rejestru osób wchodzących i wychodzących z zakładu,</w:t>
      </w:r>
    </w:p>
    <w:p w:rsidR="00BB1AC3" w:rsidRPr="00FA2E49" w:rsidRDefault="00BB1AC3" w:rsidP="00FA2E49">
      <w:pPr>
        <w:pStyle w:val="Akapitzlist"/>
        <w:numPr>
          <w:ilvl w:val="0"/>
          <w:numId w:val="4"/>
        </w:numPr>
        <w:suppressAutoHyphens w:val="0"/>
        <w:ind w:left="1021" w:hanging="124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zapewnienia bezpieczeństwa osób przebywających na terenie zakładu, w szczególności na wypadek wystąpienia epidemii lub stanu zagrożenia epidemią</w:t>
      </w:r>
    </w:p>
    <w:p w:rsidR="00BB1AC3" w:rsidRPr="00FA2E49" w:rsidRDefault="00BB1AC3" w:rsidP="00FA2E49">
      <w:pPr>
        <w:pStyle w:val="Akapitzlist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- przez okres utrzymywania się danego interesu, przy czym nie dłużej niż</w:t>
      </w:r>
      <w:r w:rsidR="00941C40" w:rsidRPr="00FA2E49">
        <w:rPr>
          <w:rFonts w:asciiTheme="minorHAnsi" w:hAnsiTheme="minorHAnsi" w:cstheme="minorHAnsi"/>
          <w:iCs/>
          <w:sz w:val="18"/>
          <w:szCs w:val="22"/>
        </w:rPr>
        <w:t xml:space="preserve"> 3 lata od ustania zatrudnienia;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 xml:space="preserve">Pracodawca (Administrator) zgodnie z art. 22(1) §1 i 3 kodeksu pracy żąda od pracownika podania następujących danych osobowych: a) imię (imiona) i nazwisko; b) data urodzenia; c) dane kontaktowe; d) wykształcenie; e) kwalifikacje zawodowe; f) przebieg dotychczasowego zatrudnienia; g) adres zamieszkania; h) numer PESEL, a w przypadku jego braku - rodzaj i numer dokumentu potwierdzającego tożsamość;  i) inne dane osobowe pracownika, a także imiona i nazwiska oraz daty urodzenia dzieci pracownika, jeżeli podanie takich danych jest konieczne ze względu na korzystanie przez pracownika ze szczególnych uprawnień przewidzianych w prawie pracy oraz j) numer rachunku płatniczego, jeżeli pracownik nie złożył wniosku o wypłatę wynagrodzenia do rąk własnych. 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 xml:space="preserve">Niezależnie od powyższego, Administrator może przetwarzać inne dane osobowe, niż wskazane w pkt. 4 powyżej, na podstawie dobrowolnej zgody (art. 6 ust. 1 lit a RODO) - w celu wyraźnie określonym w treści takiej zgody, z zastrzeżeniem pkt. 6 i 7 poniżej. Dane będę wówczas przetwarzane przez okres wynikający z treści zgody. Osoba, której dane dotyczą, może cofnąć zgodę w dowolnym momencie, bez wpływu na zgodność z prawem przetwarzania, którego dokonano na podstawie zgody przed jej cofnięciem. Brak zgody </w:t>
      </w:r>
      <w:r w:rsidRPr="00FA2E49">
        <w:rPr>
          <w:rFonts w:asciiTheme="minorHAnsi" w:hAnsiTheme="minorHAnsi" w:cstheme="minorHAnsi"/>
          <w:iCs/>
          <w:sz w:val="18"/>
          <w:szCs w:val="22"/>
        </w:rPr>
        <w:lastRenderedPageBreak/>
        <w:t>lub jej wycofanie, nie może być podstawą niekorzystnego traktowania pracownika, a także nie może powodować wobec niego jakichkolwiek negatywnych konsekwencji, zwłaszcza nie może stanowić przyczyny uzasadniającej wypowiedzenie umowy o pracę lub jej rozwiązanie bez wypowiedzenia przez pracodawcę.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Zgoda pracownika może stanowić podstawę do przetwarzania przez pracodawcę danych o których mowa w art. 9 RODO (tj. danych należących do szczególnych kategorii – tzw. danych wrażliwych) wyłącznie w przypadku, gdy przekazanie tych danych osobowych następuje z inicjatywy pracownika.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Zgoda pracownika nie może stanowić podstawy do przetwarzania przez pracodawcę danych</w:t>
      </w:r>
      <w:r w:rsidR="003C7894" w:rsidRPr="00FA2E49">
        <w:rPr>
          <w:rFonts w:asciiTheme="minorHAnsi" w:hAnsiTheme="minorHAnsi" w:cstheme="minorHAnsi"/>
          <w:iCs/>
          <w:sz w:val="18"/>
          <w:szCs w:val="22"/>
        </w:rPr>
        <w:t>,</w:t>
      </w:r>
      <w:r w:rsidRPr="00FA2E49">
        <w:rPr>
          <w:rFonts w:asciiTheme="minorHAnsi" w:hAnsiTheme="minorHAnsi" w:cstheme="minorHAnsi"/>
          <w:iCs/>
          <w:sz w:val="18"/>
          <w:szCs w:val="22"/>
        </w:rPr>
        <w:t xml:space="preserve"> o których mowa w art. 10 RODO (tj. danych dotyczących wyroków skazujących i czynów zabronionych).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Pana/Pani dane osobowe mogą zostać udostępnione podmiotom trzecim wyłącznie w przypadku, gdy będzie to dopuszczalne na podstawie przepisów prawa – innym administratorom lub podmiotom przetwarzającym. Odbiorcami danych mogą być zwłaszcza: organy administracji publicznej, sądy, organy ścigania, ZUS, kontrahenci Administratora (wobec których pracownik występuje jako osoba kontaktowa, przedstawiciel Administratora itd.), administratorzy infrastruktury (w tym: hostingodawcy, serwisanci itd.), banki za pomocą których pracodawca realizuje wypłatę wynagrodzenia lub innych świadczeń, doradcy (np. w zakresie obsługi rachunkowej lub prawnej) lub audytorzy, osoby świadczące na rzecz Administratora usługi w szczególności z zakresu medycyny pracy (w zakresie ogólnym oraz specjalistycznym),usługi drukarskie, usługi ochroniarskie, usługi obsługi poczt, dostawcy odzieży roboczej  itd.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Administrator może przekazywać Pana/Pani dane osobowe do państw trzecich (poza teren Europejskiego Obszaru Gospodarczego). W takim wypadku, dane będą zabezpieczone w sposób wymagany przez powszechnie obowiązujące przepisy, w szczególności poprzez zastosowanie tzw. standardowych klauzul umownych (SCC).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Pana/Pani nie będą stanowić podstawy dla podejmowania zautomatyzowanych decyzji, w tym w formie profilowania.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 xml:space="preserve">Ma Pan/Pani prawo żądania od Administratora dostępu do swych danych osobowych, ich sprostowania, usunięcia lub ograniczenia przetwarzania, a także przeniesienia danych; </w:t>
      </w:r>
    </w:p>
    <w:p w:rsidR="00BB1AC3" w:rsidRPr="00FA2E49" w:rsidRDefault="00BB1AC3" w:rsidP="00FA2E49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18"/>
          <w:szCs w:val="22"/>
        </w:rPr>
      </w:pPr>
      <w:r w:rsidRPr="00FA2E49">
        <w:rPr>
          <w:rFonts w:asciiTheme="minorHAnsi" w:hAnsiTheme="minorHAnsi" w:cstheme="minorHAnsi"/>
          <w:iCs/>
          <w:sz w:val="18"/>
          <w:szCs w:val="22"/>
        </w:rPr>
        <w:t>Nadto, ma Pan/Pani prawo wnieść sprzeciw względem dalszego przetwarzania danych.</w:t>
      </w:r>
    </w:p>
    <w:p w:rsidR="00FA2E49" w:rsidRPr="00FA2E49" w:rsidRDefault="00FA2E49" w:rsidP="00FA2E49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42B04">
        <w:rPr>
          <w:rFonts w:asciiTheme="minorHAnsi" w:hAnsiTheme="minorHAnsi" w:cstheme="minorHAnsi"/>
          <w:sz w:val="20"/>
          <w:szCs w:val="20"/>
        </w:rPr>
        <w:t>W przypadku uznania,</w:t>
      </w:r>
      <w:r w:rsidRPr="00FA2E49">
        <w:rPr>
          <w:rFonts w:asciiTheme="minorHAnsi" w:hAnsiTheme="minorHAnsi" w:cstheme="minorHAnsi"/>
          <w:sz w:val="20"/>
          <w:szCs w:val="20"/>
        </w:rPr>
        <w:t xml:space="preserve"> iż przetwarzanie przez </w:t>
      </w:r>
      <w:r w:rsidR="002F77FD">
        <w:rPr>
          <w:rFonts w:asciiTheme="minorHAnsi" w:hAnsiTheme="minorHAnsi" w:cstheme="minorHAnsi"/>
          <w:sz w:val="20"/>
          <w:szCs w:val="20"/>
        </w:rPr>
        <w:t>ZGK Sp. z o. o.</w:t>
      </w:r>
      <w:r w:rsidRPr="00FA2E49">
        <w:rPr>
          <w:rFonts w:asciiTheme="minorHAnsi" w:hAnsiTheme="minorHAnsi" w:cstheme="minorHAnsi"/>
          <w:sz w:val="20"/>
          <w:szCs w:val="20"/>
        </w:rPr>
        <w:t xml:space="preserve">  Pani/Pana danych osobowych narusza przepisy Rozporządzenia, przysługuje Pani/Panu prawo do wniesienia skargi do organu nadzorczego (Prezes Urzędu Ochrony Danych Osobowych ul. Stawki2, 00-193 Warszawa).         </w:t>
      </w:r>
    </w:p>
    <w:p w:rsidR="00C90813" w:rsidRDefault="00C90813" w:rsidP="00FA2E49">
      <w:pPr>
        <w:rPr>
          <w:rFonts w:asciiTheme="minorHAnsi" w:hAnsiTheme="minorHAnsi" w:cstheme="minorHAnsi"/>
          <w:iCs/>
          <w:sz w:val="18"/>
          <w:szCs w:val="22"/>
        </w:rPr>
      </w:pPr>
    </w:p>
    <w:p w:rsidR="00FA2E49" w:rsidRDefault="00FA2E49" w:rsidP="00FA2E49">
      <w:pPr>
        <w:rPr>
          <w:rFonts w:asciiTheme="minorHAnsi" w:hAnsiTheme="minorHAnsi" w:cstheme="minorHAnsi"/>
          <w:iCs/>
          <w:sz w:val="18"/>
          <w:szCs w:val="22"/>
        </w:rPr>
      </w:pPr>
    </w:p>
    <w:p w:rsidR="00FA2E49" w:rsidRPr="0041380B" w:rsidRDefault="00FA2E49" w:rsidP="00FA2E49">
      <w:pPr>
        <w:rPr>
          <w:sz w:val="20"/>
        </w:rPr>
      </w:pPr>
      <w:r w:rsidRPr="0041380B">
        <w:rPr>
          <w:b/>
          <w:sz w:val="20"/>
        </w:rPr>
        <w:t>Oświadczam , iż zapoznałem</w:t>
      </w:r>
      <w:r>
        <w:rPr>
          <w:b/>
          <w:sz w:val="20"/>
        </w:rPr>
        <w:t xml:space="preserve">/am/ </w:t>
      </w:r>
      <w:r w:rsidRPr="0041380B">
        <w:rPr>
          <w:b/>
          <w:sz w:val="20"/>
        </w:rPr>
        <w:t xml:space="preserve">się </w:t>
      </w:r>
      <w:r w:rsidRPr="0041380B">
        <w:rPr>
          <w:sz w:val="20"/>
        </w:rPr>
        <w:t>z treścią klauzuli informacyjnej , w tym z informacją o celu i sposobach przetwarzania danych osobowych oraz o prawach jakie mi przysługują w związku z przetwarzaniem danych osobowych .</w:t>
      </w:r>
    </w:p>
    <w:p w:rsidR="00FA2E49" w:rsidRPr="00024223" w:rsidRDefault="00FA2E49" w:rsidP="00FA2E49">
      <w:pPr>
        <w:ind w:left="360"/>
        <w:rPr>
          <w:sz w:val="16"/>
        </w:rPr>
      </w:pPr>
    </w:p>
    <w:p w:rsidR="00FA2E49" w:rsidRDefault="00FA2E49" w:rsidP="00FA2E49">
      <w:pPr>
        <w:ind w:left="360"/>
        <w:rPr>
          <w:sz w:val="20"/>
        </w:rPr>
      </w:pPr>
    </w:p>
    <w:p w:rsidR="00104D56" w:rsidRDefault="00104D56" w:rsidP="00FA2E49">
      <w:pPr>
        <w:ind w:left="360"/>
        <w:rPr>
          <w:sz w:val="20"/>
        </w:rPr>
      </w:pPr>
    </w:p>
    <w:p w:rsidR="00FA2E49" w:rsidRPr="003F0897" w:rsidRDefault="00FA2E49" w:rsidP="002F01C4">
      <w:pPr>
        <w:ind w:left="5676" w:firstLine="696"/>
        <w:rPr>
          <w:sz w:val="20"/>
        </w:rPr>
      </w:pPr>
      <w:r w:rsidRPr="003F0897">
        <w:rPr>
          <w:sz w:val="20"/>
        </w:rPr>
        <w:t>…………..……………………………….</w:t>
      </w:r>
    </w:p>
    <w:p w:rsidR="00FA2E49" w:rsidRPr="003F0897" w:rsidRDefault="002F01C4" w:rsidP="00FA2E49">
      <w:pPr>
        <w:ind w:left="5316" w:firstLine="348"/>
        <w:jc w:val="center"/>
        <w:rPr>
          <w:b/>
          <w:sz w:val="16"/>
        </w:rPr>
      </w:pPr>
      <w:r>
        <w:rPr>
          <w:b/>
          <w:sz w:val="16"/>
        </w:rPr>
        <w:t>Data i c</w:t>
      </w:r>
      <w:r w:rsidR="00FA2E49" w:rsidRPr="003F0897">
        <w:rPr>
          <w:b/>
          <w:sz w:val="16"/>
        </w:rPr>
        <w:t xml:space="preserve">zytelny podpis  </w:t>
      </w:r>
    </w:p>
    <w:p w:rsidR="00FA2E49" w:rsidRPr="00FA2E49" w:rsidRDefault="00FA2E49" w:rsidP="00FA2E49">
      <w:pPr>
        <w:rPr>
          <w:rFonts w:asciiTheme="minorHAnsi" w:hAnsiTheme="minorHAnsi" w:cstheme="minorHAnsi"/>
          <w:iCs/>
          <w:sz w:val="18"/>
          <w:szCs w:val="22"/>
        </w:rPr>
      </w:pPr>
    </w:p>
    <w:sectPr w:rsidR="00FA2E49" w:rsidRPr="00FA2E49" w:rsidSect="00FA2E49">
      <w:headerReference w:type="default" r:id="rId7"/>
      <w:pgSz w:w="11906" w:h="16838"/>
      <w:pgMar w:top="709" w:right="849" w:bottom="993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01" w:rsidRDefault="00696201" w:rsidP="002F01C4">
      <w:r>
        <w:separator/>
      </w:r>
    </w:p>
  </w:endnote>
  <w:endnote w:type="continuationSeparator" w:id="0">
    <w:p w:rsidR="00696201" w:rsidRDefault="00696201" w:rsidP="002F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01" w:rsidRDefault="00696201" w:rsidP="002F01C4">
      <w:r>
        <w:separator/>
      </w:r>
    </w:p>
  </w:footnote>
  <w:footnote w:type="continuationSeparator" w:id="0">
    <w:p w:rsidR="00696201" w:rsidRDefault="00696201" w:rsidP="002F0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C4" w:rsidRDefault="002F01C4" w:rsidP="002F01C4">
    <w:pPr>
      <w:pStyle w:val="Nagwek"/>
      <w:jc w:val="right"/>
      <w:rPr>
        <w:sz w:val="16"/>
      </w:rPr>
    </w:pPr>
    <w:r>
      <w:rPr>
        <w:sz w:val="16"/>
      </w:rPr>
      <w:t>Załącznik nr 5</w:t>
    </w:r>
  </w:p>
  <w:p w:rsidR="002F01C4" w:rsidRDefault="002F01C4" w:rsidP="002F01C4">
    <w:pPr>
      <w:pStyle w:val="Nagwek"/>
      <w:jc w:val="right"/>
      <w:rPr>
        <w:sz w:val="16"/>
      </w:rPr>
    </w:pPr>
    <w:r>
      <w:rPr>
        <w:sz w:val="16"/>
      </w:rPr>
      <w:t>do Procedury zgłaszania, przyjmowania i działań następczych</w:t>
    </w:r>
  </w:p>
  <w:p w:rsidR="002F01C4" w:rsidRDefault="002F01C4" w:rsidP="002F01C4">
    <w:pPr>
      <w:pStyle w:val="Nagwek"/>
      <w:jc w:val="right"/>
      <w:rPr>
        <w:sz w:val="16"/>
      </w:rPr>
    </w:pPr>
    <w:r>
      <w:rPr>
        <w:sz w:val="16"/>
      </w:rPr>
      <w:t xml:space="preserve"> w przypadkach nieprawidłowości </w:t>
    </w:r>
  </w:p>
  <w:p w:rsidR="002F01C4" w:rsidRDefault="002F01C4" w:rsidP="002F01C4">
    <w:pPr>
      <w:pStyle w:val="Nagwek"/>
      <w:jc w:val="right"/>
      <w:rPr>
        <w:sz w:val="16"/>
      </w:rPr>
    </w:pPr>
    <w:r>
      <w:rPr>
        <w:sz w:val="16"/>
      </w:rPr>
      <w:t>oraz ochrony osób dokonujących zgłoszeń</w:t>
    </w:r>
  </w:p>
  <w:p w:rsidR="002F01C4" w:rsidRDefault="002F01C4" w:rsidP="002F01C4">
    <w:pPr>
      <w:pStyle w:val="Nagwek"/>
      <w:jc w:val="right"/>
      <w:rPr>
        <w:sz w:val="16"/>
      </w:rPr>
    </w:pPr>
    <w:r>
      <w:rPr>
        <w:sz w:val="16"/>
      </w:rPr>
      <w:t xml:space="preserve"> w ZGK Sp. z o. o. w Andrychowie </w:t>
    </w:r>
  </w:p>
  <w:p w:rsidR="002F01C4" w:rsidRDefault="002F01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FE9"/>
    <w:multiLevelType w:val="hybridMultilevel"/>
    <w:tmpl w:val="CC00B3D2"/>
    <w:lvl w:ilvl="0" w:tplc="0415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CBA4690"/>
    <w:multiLevelType w:val="hybridMultilevel"/>
    <w:tmpl w:val="9490C83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25C77DAA"/>
    <w:multiLevelType w:val="hybridMultilevel"/>
    <w:tmpl w:val="6B3AE86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CA3624"/>
    <w:multiLevelType w:val="hybridMultilevel"/>
    <w:tmpl w:val="A8D8EA84"/>
    <w:lvl w:ilvl="0" w:tplc="0415000B">
      <w:start w:val="1"/>
      <w:numFmt w:val="bullet"/>
      <w:lvlText w:val=""/>
      <w:lvlJc w:val="left"/>
      <w:pPr>
        <w:ind w:left="18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4">
    <w:nsid w:val="341C5546"/>
    <w:multiLevelType w:val="hybridMultilevel"/>
    <w:tmpl w:val="3DD45B30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>
    <w:nsid w:val="377C3F84"/>
    <w:multiLevelType w:val="hybridMultilevel"/>
    <w:tmpl w:val="5202A412"/>
    <w:lvl w:ilvl="0" w:tplc="CDB0935C">
      <w:start w:val="1"/>
      <w:numFmt w:val="decimal"/>
      <w:lvlText w:val="%1."/>
      <w:lvlJc w:val="left"/>
      <w:pPr>
        <w:ind w:left="108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0304E1"/>
    <w:multiLevelType w:val="hybridMultilevel"/>
    <w:tmpl w:val="D3841E14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>
    <w:nsid w:val="74D2740E"/>
    <w:multiLevelType w:val="hybridMultilevel"/>
    <w:tmpl w:val="032033E4"/>
    <w:lvl w:ilvl="0" w:tplc="0415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AC3"/>
    <w:rsid w:val="000A1143"/>
    <w:rsid w:val="000B340C"/>
    <w:rsid w:val="00104D56"/>
    <w:rsid w:val="00173D60"/>
    <w:rsid w:val="00175E34"/>
    <w:rsid w:val="002F01C4"/>
    <w:rsid w:val="002F77FD"/>
    <w:rsid w:val="00302A51"/>
    <w:rsid w:val="00305DF7"/>
    <w:rsid w:val="003A5712"/>
    <w:rsid w:val="003C7894"/>
    <w:rsid w:val="003F2E20"/>
    <w:rsid w:val="00407E5B"/>
    <w:rsid w:val="00442B04"/>
    <w:rsid w:val="005215FC"/>
    <w:rsid w:val="00537AB1"/>
    <w:rsid w:val="005540FF"/>
    <w:rsid w:val="005603D7"/>
    <w:rsid w:val="00594891"/>
    <w:rsid w:val="00654150"/>
    <w:rsid w:val="00671C72"/>
    <w:rsid w:val="00696201"/>
    <w:rsid w:val="00733D27"/>
    <w:rsid w:val="007A5476"/>
    <w:rsid w:val="008030A4"/>
    <w:rsid w:val="008D43AD"/>
    <w:rsid w:val="00941C40"/>
    <w:rsid w:val="00A65C74"/>
    <w:rsid w:val="00AD56BA"/>
    <w:rsid w:val="00BB1AC3"/>
    <w:rsid w:val="00C41F94"/>
    <w:rsid w:val="00C90813"/>
    <w:rsid w:val="00CF52B6"/>
    <w:rsid w:val="00ED5106"/>
    <w:rsid w:val="00FA2E49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A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A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E4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F0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1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F0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01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Łuckoś</dc:creator>
  <cp:keywords/>
  <dc:description/>
  <cp:lastModifiedBy>Rysiek jach</cp:lastModifiedBy>
  <cp:revision>8</cp:revision>
  <cp:lastPrinted>2024-09-17T06:44:00Z</cp:lastPrinted>
  <dcterms:created xsi:type="dcterms:W3CDTF">2024-09-10T07:58:00Z</dcterms:created>
  <dcterms:modified xsi:type="dcterms:W3CDTF">2024-09-17T06:45:00Z</dcterms:modified>
</cp:coreProperties>
</file>